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DA" w:rsidRPr="00A21C83" w:rsidRDefault="002D20F5" w:rsidP="007873DA">
      <w:pPr>
        <w:pStyle w:val="a3"/>
        <w:spacing w:line="600" w:lineRule="exact"/>
        <w:jc w:val="center"/>
        <w:rPr>
          <w:rFonts w:ascii="微软雅黑" w:eastAsia="微软雅黑" w:hAnsi="微软雅黑" w:cs="宋体"/>
          <w:b/>
          <w:color w:val="7030A0"/>
          <w:sz w:val="40"/>
          <w:szCs w:val="40"/>
        </w:rPr>
      </w:pPr>
      <w:r w:rsidRPr="00A21C83">
        <w:rPr>
          <w:rFonts w:ascii="微软雅黑" w:eastAsia="微软雅黑" w:hAnsi="微软雅黑" w:cs="宋体" w:hint="eastAsia"/>
          <w:b/>
          <w:color w:val="7030A0"/>
          <w:sz w:val="40"/>
          <w:szCs w:val="40"/>
        </w:rPr>
        <w:t>最高人民法院</w:t>
      </w:r>
    </w:p>
    <w:p w:rsidR="002D20F5" w:rsidRPr="00A21C83" w:rsidRDefault="002D20F5" w:rsidP="007873DA">
      <w:pPr>
        <w:pStyle w:val="a3"/>
        <w:spacing w:line="600" w:lineRule="exact"/>
        <w:jc w:val="center"/>
        <w:rPr>
          <w:rFonts w:ascii="微软雅黑" w:eastAsia="微软雅黑" w:hAnsi="微软雅黑" w:cs="宋体"/>
          <w:b/>
          <w:color w:val="7030A0"/>
          <w:sz w:val="40"/>
          <w:szCs w:val="40"/>
        </w:rPr>
      </w:pPr>
      <w:r w:rsidRPr="00A21C83">
        <w:rPr>
          <w:rFonts w:ascii="微软雅黑" w:eastAsia="微软雅黑" w:hAnsi="微软雅黑" w:cs="宋体" w:hint="eastAsia"/>
          <w:b/>
          <w:color w:val="7030A0"/>
          <w:spacing w:val="-20"/>
          <w:sz w:val="40"/>
          <w:szCs w:val="40"/>
        </w:rPr>
        <w:t>关于人民法院民事执行中查封、扣押、冻结财产的规定</w:t>
      </w:r>
    </w:p>
    <w:p w:rsidR="00AB0E95" w:rsidRDefault="00AB0E95" w:rsidP="007873DA">
      <w:pPr>
        <w:pStyle w:val="a3"/>
        <w:spacing w:line="240" w:lineRule="exact"/>
        <w:jc w:val="center"/>
        <w:rPr>
          <w:rFonts w:ascii="微软雅黑" w:eastAsia="微软雅黑" w:hAnsi="微软雅黑" w:cs="宋体"/>
          <w:sz w:val="22"/>
          <w:szCs w:val="22"/>
        </w:rPr>
      </w:pPr>
    </w:p>
    <w:p w:rsidR="008614ED" w:rsidRDefault="00AB0E95" w:rsidP="007873DA">
      <w:pPr>
        <w:pStyle w:val="a3"/>
        <w:spacing w:line="240" w:lineRule="exact"/>
        <w:jc w:val="center"/>
        <w:rPr>
          <w:rFonts w:ascii="微软雅黑" w:eastAsia="微软雅黑" w:hAnsi="微软雅黑" w:cs="宋体"/>
          <w:sz w:val="22"/>
          <w:szCs w:val="22"/>
        </w:rPr>
      </w:pPr>
      <w:r>
        <w:rPr>
          <w:rFonts w:ascii="微软雅黑" w:eastAsia="微软雅黑" w:hAnsi="微软雅黑" w:cs="宋体"/>
          <w:sz w:val="22"/>
          <w:szCs w:val="22"/>
        </w:rPr>
        <w:t>2021-01-01</w:t>
      </w:r>
    </w:p>
    <w:p w:rsidR="00AB0E95" w:rsidRPr="003475B0" w:rsidRDefault="00AB0E95" w:rsidP="007873DA">
      <w:pPr>
        <w:pStyle w:val="a3"/>
        <w:spacing w:line="240" w:lineRule="exact"/>
        <w:jc w:val="center"/>
        <w:rPr>
          <w:rFonts w:ascii="微软雅黑" w:eastAsia="微软雅黑" w:hAnsi="微软雅黑" w:cs="宋体"/>
          <w:sz w:val="22"/>
          <w:szCs w:val="22"/>
        </w:rPr>
      </w:pPr>
      <w:bookmarkStart w:id="0" w:name="_GoBack"/>
      <w:bookmarkEnd w:id="0"/>
    </w:p>
    <w:p w:rsidR="002D20F5" w:rsidRPr="007873DA" w:rsidRDefault="002D20F5" w:rsidP="007873DA">
      <w:pPr>
        <w:pStyle w:val="a3"/>
        <w:spacing w:line="240" w:lineRule="exact"/>
        <w:ind w:leftChars="200" w:left="420" w:rightChars="200" w:right="420" w:firstLineChars="200" w:firstLine="420"/>
        <w:jc w:val="left"/>
        <w:rPr>
          <w:rFonts w:ascii="微软雅黑" w:eastAsia="微软雅黑" w:hAnsi="微软雅黑" w:cs="宋体"/>
        </w:rPr>
      </w:pPr>
      <w:r w:rsidRPr="007873DA">
        <w:rPr>
          <w:rFonts w:ascii="微软雅黑" w:eastAsia="微软雅黑" w:hAnsi="微软雅黑" w:cs="宋体" w:hint="eastAsia"/>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r w:rsidR="003475B0" w:rsidRPr="007873DA">
        <w:rPr>
          <w:rFonts w:ascii="微软雅黑" w:eastAsia="微软雅黑" w:hAnsi="微软雅黑" w:cs="宋体" w:hint="eastAsia"/>
        </w:rPr>
        <w:t>，自2021年1月1日起执行。</w:t>
      </w:r>
    </w:p>
    <w:p w:rsidR="002D20F5" w:rsidRPr="007873DA" w:rsidRDefault="002D20F5" w:rsidP="007873DA">
      <w:pPr>
        <w:pStyle w:val="a3"/>
        <w:spacing w:line="320" w:lineRule="exact"/>
        <w:rPr>
          <w:rFonts w:ascii="微软雅黑" w:eastAsia="微软雅黑" w:hAnsi="微软雅黑" w:cs="宋体"/>
          <w:sz w:val="24"/>
          <w:szCs w:val="24"/>
        </w:rPr>
      </w:pPr>
    </w:p>
    <w:p w:rsidR="002D20F5" w:rsidRPr="007873DA" w:rsidRDefault="008614ED"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002D20F5" w:rsidRPr="007873DA">
        <w:rPr>
          <w:rFonts w:ascii="微软雅黑" w:eastAsia="微软雅黑" w:hAnsi="微软雅黑" w:cs="宋体" w:hint="eastAsia"/>
          <w:sz w:val="24"/>
          <w:szCs w:val="24"/>
        </w:rPr>
        <w:t>为了进一步规范民事执行中的查封、扣押、冻结措施，维护当事人的合法权益，根据《中华人民共和国民事诉讼法》等法律的规定，结合人民法院民事执行工作的实践经验，制定本规定。</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第一条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人民法院查封、扣押、冻结被执行人的动产、不动产及其他财产权，应当作出裁定，并送达被执行人和申请执行人。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采取查封、扣押、冻结措施需要有关单位或者个人协助的，人民法院应当制作协助执行通知书，连同裁定书副本一并送达协助执行人。查封、扣押、冻结裁定书和协助执行通知书送达时发生法律效力。</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人民法院可以查封、扣押、冻结被执行人占有的动产、登记在被执行人名下的不动产、特定动产及其他财产权。</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未登记的建筑物和土地使用权，依据土地使用权的审批文件和其他相关证据确定权属。</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对于第三人占有的动产或者登记在第三人名下的不动产、特定动产及其他财产权，第三人书面确认该财产属于被执行人的，人民法院可以查封、扣押、冻结。</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第三条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人民法院对被执行人的下列财产不得查封、扣押、冻结：</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（一）被执行人及其所扶养家属生活所必需的衣服、家具、炊具、餐具及其他家庭生活必需的物品；</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（二）被执行人及其所扶养家属所必需的生活费用。当地有最低生活保障标准的，必需的生活费用依照该标准确定；</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（三）被执行人及其所扶养家属完成义务教育所必需的物品；</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（四）未公开的发明或者未发表的著作；</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（五）被执行人及其所扶养家属用于身体缺陷所必需的辅助工具、医疗物品；</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（六）被执行人所得的勋章及其他荣誉表彰的物品；</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（八）法律或者司法解释规定的其他不得查封、扣押、冻结的财产。</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第四条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对被执行人及其所扶养家属生活所必需的居住房屋，人民法院可以查封，但不得拍卖、变卖或者抵债。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第五条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对于超过被执行人及其所扶养家属生活所必需的房屋和生活用品，人民法院根据申请执行人的申请，在保障被执行人及其所扶养家属最低生活标准所必需的居住房屋和普通生活必需品后，可予以执行。</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第六条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查封、扣押动产的，人民法院可以直接控制该项财产。人民法院将查封、扣押的动产交付其他人控制的，应当在该动产上加贴封条或者采取其他足以公示查封、扣押的适当方式。</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第七条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查封不动产的，人民法院应当张贴封条或者公告，并可以提取保存有关财产权证照。</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查封、扣押、冻结已登记的不动产、特定动产及其他财产权，应当通知有关登记机关办理登记手续。未办理登记手续的，不得对抗其他已经办理了登记手续的查封、扣押、冻结行为。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第八条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查封尚未进行权属登记的建筑物时，人民法院应当通知其管理人或者该建筑物的实际占有人，并在显著位置张贴公告。</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lastRenderedPageBreak/>
        <w:t xml:space="preserve">　　</w:t>
      </w:r>
      <w:r w:rsidRPr="007873DA">
        <w:rPr>
          <w:rFonts w:ascii="微软雅黑" w:eastAsia="微软雅黑" w:hAnsi="微软雅黑" w:cs="宋体" w:hint="eastAsia"/>
          <w:b/>
          <w:sz w:val="24"/>
          <w:szCs w:val="24"/>
        </w:rPr>
        <w:t>第九条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扣押尚未进行权属登记的机动车辆时，人民法院应当在扣押清单上记载该机动车辆的发动机编号。该车辆在扣押期间权利人要求办理权属登记手续的，人民法院应当准许并及时办理相应的扣押登记手续。</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查封、扣押的财产不宜由人民法院保管的，人民法院可以指定被执行人负责保管；不宜由被执行人保管的，可以委托第三人或者申请执行人保管。</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由人民法院指定被执行人保管的财产，如果继续使用对该财产的价值无重大影响，可以允许被执行人继续使用；由人民法院保管或者委托第三人、申请执行人保管的，保管人不得使用。</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第十一条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查封、扣押、冻结担保物权人占有的担保财产，一般应当指定该担保物权人作为保管人；该财产由人民法院保管的，质权、留置权不因转移占有而消灭。</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第十二条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对被执行人与其他人共有的财产，人民法院可查封、扣押、冻结，并及时通知共有人。</w:t>
      </w:r>
    </w:p>
    <w:p w:rsidR="002D20F5" w:rsidRPr="007873DA" w:rsidRDefault="00AB0E9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共有人协议分割共有财产，并经债权人认可的，人民法院可</w:t>
      </w:r>
      <w:r w:rsidR="002D20F5" w:rsidRPr="007873DA">
        <w:rPr>
          <w:rFonts w:ascii="微软雅黑" w:eastAsia="微软雅黑" w:hAnsi="微软雅黑" w:cs="宋体" w:hint="eastAsia"/>
          <w:sz w:val="24"/>
          <w:szCs w:val="24"/>
        </w:rPr>
        <w:t>认定有效。查封、扣押、冻结的效力及于协议分割后被执行人享有份额内的财产；对其他共有人享有份额内的财产的查封、扣押、冻结，人民法院应当裁定予以解除。</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共有人提起析产诉讼或者申请执行人代位提起析产诉讼的，人民法院应当准许。诉讼期间中止对该财产的执行。</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第十三条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对第三人为被执行人的利益占有的被执行人的财产，人民法院可以查封、扣押、冻结；该财产被指定给第三人继续保管的，第三人不得将其交付给被执行人。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对第三人为自己的利益依法占有的被执行人的财产，人民法院可以查封、扣押、冻结，第三人可以继续占有和使用该财产，但不得将其交付给被执行人。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第三人无偿借用被执行人的财产的，不受前款规定的限制。</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第十四条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第十五条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第十六条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第十七条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第十八条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查封、扣押、冻结被执行人的财产时，执行人员应当制作笔录，载明下列内容：</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（一）执行措施开始及完成的时间；</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（二）财产的所在地、种类、数量；</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（三）财产的保管人；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（四）其他应当记明的事项。</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执行人员及保管人应当在笔录上签名，有民事诉讼法第二百四十五条规定的人员到场的，到场人员也应当在笔录上签名。</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第十九条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查封、扣押、冻结被执行人的财产，以其价额足以清偿法律文书确定的债权额及执行费用为限，不得明显超标的额查封、扣押、冻结。</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lastRenderedPageBreak/>
        <w:t xml:space="preserve">　　</w:t>
      </w:r>
      <w:r w:rsidRPr="007873DA">
        <w:rPr>
          <w:rFonts w:ascii="微软雅黑" w:eastAsia="微软雅黑" w:hAnsi="微软雅黑" w:cs="宋体" w:hint="eastAsia"/>
          <w:b/>
          <w:sz w:val="24"/>
          <w:szCs w:val="24"/>
        </w:rPr>
        <w:t>第二十条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查封、扣押的效力及于查封、扣押物的从物和天然孳息。</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第二十一条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查封地上建筑物的效力及于该地上建筑物使用范围内的土地使用权，查封土地使用权的效力及于地上建筑物，但土地使用权与地上建筑物的所有权分属被执行人与他人的除外。</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地上建筑物和土地使用权的登记机关不是同一机关的，应当分别办理查封登记。</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第二十二条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查封、扣押、冻结的财产灭失或者毁损的，查封、扣押、冻结的效力及于该财产的替代物、赔偿款。人民法院应当及时作出查封、扣押、冻结该替代物、赔偿款的裁定。</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第二十三条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查封、扣押、冻结协助执行通知书在送达登记机关时，其他人民法院已向该登记机关送达了过户登记协助执行通知书的，应当优先办理过户登记。</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第二十四条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被执行人就已经查封、扣押、冻结的财产所作的移转、设定权利负担或者其他有碍执行的行为，不得对抗申请执行人。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第三人未经人民法院准许占有查封、扣押、冻结的财产或者实施其他有碍执行的行为的，人民法院可以依据申请执行人的申请或者依职权解除其占有或者排除其妨害。</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人民法院的查封、扣押、冻结没有公示的，其效力不得对抗善意第三人。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第二十五条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人民法院查封、扣押被执行人设定最高额抵押权的抵押物的，应当通知抵押权人。抵押权人受抵押担保的债权数额自收到人民法院通知时起不再增加。</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人民法院虽然没有通知抵押权人，但有证据证明抵押权人知道或者应当知道查封、扣押事实的，受抵押担保的债权数额从其知道或者应当知道该事实时起不再增加。</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第二十六条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对已被人民法院查封、扣押、冻结的财产，其他人民法院可以进行轮候查封、扣押、冻结。查封、扣押、冻结解除的，登记在先的轮候查封、扣押、冻结即自动生效。</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其他人民法院对已登记的财产进行轮候查封、扣押、冻结的，应当通知有关登记机关协助进行轮候登记，实施查封、扣押、冻结的人民法院应当允许其他人民法院查阅有关文书和记录。</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其他人民法院对没有登记的财产进行轮候查封、扣押、冻结的，应当制作笔录，并经实施查封、扣押、冻结的人民法院执行人员及被执行人签字，或者书面通知实施查封、扣押、冻结的人民法院。</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第二十七条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查封、扣押、冻结期限届满，人民法院未办理延期手续的，查封、扣押、冻结的效力消灭。</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查封、扣押、冻结的财产已经被执行拍卖、变卖或者抵债的，查封、扣押、冻结的效力消灭。</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第二十八条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有下列情形之一的，人民法院应当作出解除查封、扣押、冻结裁定，并送达申请执行人、被执行人或者案外人：</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（一）查封、扣押、冻结案外人财产的；</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（二）申请执行人撤回执行申请或者放弃债权的；</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（三）查封、扣押、冻结的财产流拍或者变卖不成，申请执行人和其他执行债权人又不同意接受抵债，且对该财产又无法采取其他执行措施的；</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（四）债务已经清偿的；</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（五）被执行人提供担保且申请执行人同意解除查封、扣押、冻结的；</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（六）人民法院认为应当解除查封、扣押、冻结的其他情形。</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解除以登记方式实施的查封、扣押、冻结的，应当向登记机关发出协助执行通知书。</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第二十九条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财产保全裁定和先予执行裁定的执行适用本规定。</w:t>
      </w:r>
    </w:p>
    <w:p w:rsidR="002D20F5" w:rsidRPr="007873DA" w:rsidRDefault="002D20F5" w:rsidP="007873DA">
      <w:pPr>
        <w:pStyle w:val="a3"/>
        <w:spacing w:line="320" w:lineRule="exact"/>
        <w:rPr>
          <w:rFonts w:ascii="微软雅黑" w:eastAsia="微软雅黑" w:hAnsi="微软雅黑" w:cs="宋体"/>
          <w:sz w:val="24"/>
          <w:szCs w:val="24"/>
        </w:rPr>
      </w:pPr>
      <w:r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b/>
          <w:sz w:val="24"/>
          <w:szCs w:val="24"/>
        </w:rPr>
        <w:t>第三十条</w:t>
      </w:r>
      <w:r w:rsidR="008614ED" w:rsidRPr="007873DA">
        <w:rPr>
          <w:rFonts w:ascii="微软雅黑" w:eastAsia="微软雅黑" w:hAnsi="微软雅黑" w:cs="宋体" w:hint="eastAsia"/>
          <w:sz w:val="24"/>
          <w:szCs w:val="24"/>
        </w:rPr>
        <w:t xml:space="preserve">　</w:t>
      </w:r>
      <w:r w:rsidRPr="007873DA">
        <w:rPr>
          <w:rFonts w:ascii="微软雅黑" w:eastAsia="微软雅黑" w:hAnsi="微软雅黑" w:cs="宋体" w:hint="eastAsia"/>
          <w:sz w:val="24"/>
          <w:szCs w:val="24"/>
        </w:rPr>
        <w:t>本规定自2005年1月1日起施行。施行前本院公布的司法解释与本规定不一致的，以本规定为准。</w:t>
      </w:r>
    </w:p>
    <w:sectPr w:rsidR="002D20F5" w:rsidRPr="007873DA" w:rsidSect="00AB0E95">
      <w:footerReference w:type="even" r:id="rId8"/>
      <w:footerReference w:type="default" r:id="rId9"/>
      <w:pgSz w:w="11906" w:h="16838"/>
      <w:pgMar w:top="907" w:right="720" w:bottom="907"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937" w:rsidRDefault="00BB1937">
      <w:r>
        <w:separator/>
      </w:r>
    </w:p>
  </w:endnote>
  <w:endnote w:type="continuationSeparator" w:id="0">
    <w:p w:rsidR="00BB1937" w:rsidRDefault="00BB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7C115E"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3475B0" w:rsidRDefault="003475B0" w:rsidP="00AB0E95">
    <w:pPr>
      <w:pStyle w:val="a5"/>
      <w:framePr w:w="571" w:h="406" w:hRule="exact" w:wrap="around" w:vAnchor="text" w:hAnchor="page" w:x="10291" w:y="2"/>
      <w:rPr>
        <w:rStyle w:val="a6"/>
        <w:rFonts w:asciiTheme="minorEastAsia" w:eastAsiaTheme="minorEastAsia" w:hAnsiTheme="minorEastAsia"/>
        <w:sz w:val="28"/>
        <w:szCs w:val="28"/>
      </w:rPr>
    </w:pPr>
    <w:r w:rsidRPr="003475B0">
      <w:rPr>
        <w:rStyle w:val="a6"/>
        <w:rFonts w:asciiTheme="minorEastAsia" w:eastAsiaTheme="minorEastAsia" w:hAnsiTheme="minorEastAsia"/>
        <w:sz w:val="28"/>
        <w:szCs w:val="28"/>
      </w:rPr>
      <w:t>-</w:t>
    </w:r>
    <w:r w:rsidRPr="003475B0">
      <w:rPr>
        <w:rStyle w:val="a6"/>
        <w:rFonts w:asciiTheme="minorEastAsia" w:eastAsiaTheme="minorEastAsia" w:hAnsiTheme="minorEastAsia" w:hint="eastAsia"/>
        <w:sz w:val="28"/>
        <w:szCs w:val="28"/>
      </w:rPr>
      <w:t xml:space="preserve"> </w:t>
    </w:r>
    <w:r w:rsidR="007C115E" w:rsidRPr="003475B0">
      <w:rPr>
        <w:rStyle w:val="a6"/>
        <w:rFonts w:asciiTheme="minorEastAsia" w:eastAsiaTheme="minorEastAsia" w:hAnsiTheme="minorEastAsia"/>
        <w:sz w:val="28"/>
        <w:szCs w:val="28"/>
      </w:rPr>
      <w:fldChar w:fldCharType="begin"/>
    </w:r>
    <w:r w:rsidR="0013090E" w:rsidRPr="003475B0">
      <w:rPr>
        <w:rStyle w:val="a6"/>
        <w:rFonts w:asciiTheme="minorEastAsia" w:eastAsiaTheme="minorEastAsia" w:hAnsiTheme="minorEastAsia"/>
        <w:sz w:val="28"/>
        <w:szCs w:val="28"/>
      </w:rPr>
      <w:instrText xml:space="preserve">PAGE  </w:instrText>
    </w:r>
    <w:r w:rsidR="007C115E" w:rsidRPr="003475B0">
      <w:rPr>
        <w:rStyle w:val="a6"/>
        <w:rFonts w:asciiTheme="minorEastAsia" w:eastAsiaTheme="minorEastAsia" w:hAnsiTheme="minorEastAsia"/>
        <w:sz w:val="28"/>
        <w:szCs w:val="28"/>
      </w:rPr>
      <w:fldChar w:fldCharType="separate"/>
    </w:r>
    <w:r w:rsidR="00AB0E95">
      <w:rPr>
        <w:rStyle w:val="a6"/>
        <w:rFonts w:asciiTheme="minorEastAsia" w:eastAsiaTheme="minorEastAsia" w:hAnsiTheme="minorEastAsia"/>
        <w:noProof/>
        <w:sz w:val="28"/>
        <w:szCs w:val="28"/>
      </w:rPr>
      <w:t>2</w:t>
    </w:r>
    <w:r w:rsidR="007C115E" w:rsidRPr="003475B0">
      <w:rPr>
        <w:rStyle w:val="a6"/>
        <w:rFonts w:asciiTheme="minorEastAsia" w:eastAsiaTheme="minorEastAsia" w:hAnsiTheme="minorEastAsia"/>
        <w:sz w:val="28"/>
        <w:szCs w:val="28"/>
      </w:rPr>
      <w:fldChar w:fldCharType="end"/>
    </w:r>
    <w:r w:rsidRPr="003475B0">
      <w:rPr>
        <w:rStyle w:val="a6"/>
        <w:rFonts w:asciiTheme="minorEastAsia" w:eastAsiaTheme="minorEastAsia" w:hAnsiTheme="minorEastAsia" w:hint="eastAsia"/>
        <w:sz w:val="28"/>
        <w:szCs w:val="28"/>
      </w:rPr>
      <w:t xml:space="preserve"> </w:t>
    </w:r>
    <w:r w:rsidRPr="003475B0">
      <w:rPr>
        <w:rStyle w:val="a6"/>
        <w:rFonts w:asciiTheme="minorEastAsia" w:eastAsiaTheme="minorEastAsia" w:hAnsiTheme="minorEastAsia"/>
        <w:sz w:val="28"/>
        <w:szCs w:val="28"/>
      </w:rPr>
      <w:t>-</w:t>
    </w:r>
    <w:r w:rsidRPr="003475B0">
      <w:rPr>
        <w:rStyle w:val="a6"/>
        <w:rFonts w:asciiTheme="minorEastAsia" w:eastAsiaTheme="minorEastAsia" w:hAnsiTheme="minorEastAsia" w:hint="eastAsia"/>
        <w:sz w:val="28"/>
        <w:szCs w:val="28"/>
      </w:rPr>
      <w:t xml:space="preserve"> </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937" w:rsidRDefault="00BB1937">
      <w:r>
        <w:separator/>
      </w:r>
    </w:p>
  </w:footnote>
  <w:footnote w:type="continuationSeparator" w:id="0">
    <w:p w:rsidR="00BB1937" w:rsidRDefault="00BB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C7C4A"/>
    <w:rsid w:val="001D4E14"/>
    <w:rsid w:val="001D5662"/>
    <w:rsid w:val="001E1AB1"/>
    <w:rsid w:val="001F7396"/>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20F5"/>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475B0"/>
    <w:rsid w:val="003543FF"/>
    <w:rsid w:val="00356973"/>
    <w:rsid w:val="00356AAC"/>
    <w:rsid w:val="00357579"/>
    <w:rsid w:val="00357968"/>
    <w:rsid w:val="00374592"/>
    <w:rsid w:val="00384827"/>
    <w:rsid w:val="003854B1"/>
    <w:rsid w:val="003871CA"/>
    <w:rsid w:val="003902DE"/>
    <w:rsid w:val="00390825"/>
    <w:rsid w:val="00392F2B"/>
    <w:rsid w:val="00394561"/>
    <w:rsid w:val="00395336"/>
    <w:rsid w:val="003B50D6"/>
    <w:rsid w:val="003C0536"/>
    <w:rsid w:val="003C51DE"/>
    <w:rsid w:val="003D7E4C"/>
    <w:rsid w:val="003E737D"/>
    <w:rsid w:val="003F534F"/>
    <w:rsid w:val="00403942"/>
    <w:rsid w:val="00422EA0"/>
    <w:rsid w:val="00424BBA"/>
    <w:rsid w:val="00424C9C"/>
    <w:rsid w:val="00430221"/>
    <w:rsid w:val="00431325"/>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B145E"/>
    <w:rsid w:val="006C6067"/>
    <w:rsid w:val="006E1FF4"/>
    <w:rsid w:val="006E7630"/>
    <w:rsid w:val="006F08A1"/>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873DA"/>
    <w:rsid w:val="0079389C"/>
    <w:rsid w:val="007A51E0"/>
    <w:rsid w:val="007A6544"/>
    <w:rsid w:val="007A7FD3"/>
    <w:rsid w:val="007B2410"/>
    <w:rsid w:val="007C01D1"/>
    <w:rsid w:val="007C0694"/>
    <w:rsid w:val="007C115E"/>
    <w:rsid w:val="007C5705"/>
    <w:rsid w:val="007D13B8"/>
    <w:rsid w:val="007D529B"/>
    <w:rsid w:val="007D638A"/>
    <w:rsid w:val="007D77CE"/>
    <w:rsid w:val="00802CDC"/>
    <w:rsid w:val="00803ECE"/>
    <w:rsid w:val="00805E1D"/>
    <w:rsid w:val="00813FEC"/>
    <w:rsid w:val="00814E29"/>
    <w:rsid w:val="00823C1E"/>
    <w:rsid w:val="00826D77"/>
    <w:rsid w:val="0083338D"/>
    <w:rsid w:val="008614ED"/>
    <w:rsid w:val="008701AB"/>
    <w:rsid w:val="0087139A"/>
    <w:rsid w:val="00877798"/>
    <w:rsid w:val="00877DDD"/>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9F3616"/>
    <w:rsid w:val="00A02039"/>
    <w:rsid w:val="00A04BD7"/>
    <w:rsid w:val="00A20EDD"/>
    <w:rsid w:val="00A212C7"/>
    <w:rsid w:val="00A21C83"/>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0E95"/>
    <w:rsid w:val="00AB68DD"/>
    <w:rsid w:val="00AC2B0B"/>
    <w:rsid w:val="00AD35D8"/>
    <w:rsid w:val="00AD6BB8"/>
    <w:rsid w:val="00AE3290"/>
    <w:rsid w:val="00AF6D19"/>
    <w:rsid w:val="00B018B8"/>
    <w:rsid w:val="00B1436F"/>
    <w:rsid w:val="00B17FDC"/>
    <w:rsid w:val="00B22148"/>
    <w:rsid w:val="00B2377E"/>
    <w:rsid w:val="00B24F5C"/>
    <w:rsid w:val="00B25C4D"/>
    <w:rsid w:val="00B32A99"/>
    <w:rsid w:val="00B364E6"/>
    <w:rsid w:val="00B47F03"/>
    <w:rsid w:val="00B62010"/>
    <w:rsid w:val="00B6417D"/>
    <w:rsid w:val="00B712AC"/>
    <w:rsid w:val="00B82084"/>
    <w:rsid w:val="00B95E1A"/>
    <w:rsid w:val="00BB1937"/>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4CD9"/>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9CE28F-1748-489A-A8FC-679C2551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 w:type="paragraph" w:styleId="ab">
    <w:name w:val="Date"/>
    <w:basedOn w:val="a"/>
    <w:next w:val="a"/>
    <w:link w:val="ac"/>
    <w:rsid w:val="00AB0E95"/>
    <w:pPr>
      <w:ind w:leftChars="2500" w:left="100"/>
    </w:pPr>
  </w:style>
  <w:style w:type="character" w:customStyle="1" w:styleId="ac">
    <w:name w:val="日期 字符"/>
    <w:basedOn w:val="a0"/>
    <w:link w:val="ab"/>
    <w:rsid w:val="00AB0E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CC0F-74E5-4C4A-82C5-46082FB8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661</Words>
  <Characters>3768</Characters>
  <Application>Microsoft Office Word</Application>
  <DocSecurity>0</DocSecurity>
  <Lines>31</Lines>
  <Paragraphs>8</Paragraphs>
  <ScaleCrop>false</ScaleCrop>
  <Company>Lenovo (Beijing) Limited</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17</cp:revision>
  <cp:lastPrinted>2014-04-03T09:04:00Z</cp:lastPrinted>
  <dcterms:created xsi:type="dcterms:W3CDTF">2021-03-02T07:01:00Z</dcterms:created>
  <dcterms:modified xsi:type="dcterms:W3CDTF">2025-08-22T03:30:00Z</dcterms:modified>
</cp:coreProperties>
</file>